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Ethnomusicological Collections – Music Scores – Audio Recording – Video Recording</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color w:val="000000"/>
                <w:highlight w:val="white"/>
                <w:rtl w:val="0"/>
              </w:rPr>
              <w:t xml:space="preserve">Yannis Valiantzas, Digital Curation Unit (DCU), Institute for the Management of Information Systems (IMIS), “Athena” Research Centre, Athens, Greece</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rtl w:val="0"/>
        </w:rPr>
        <w:t xml:space="preserve"> </w:t>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An Ethnomusicological collection includes instrumental music and songs and depicts the musical tradition as well as the customs of a particular geographical area or region. The diversity of such collections covers the vast majority of Europe’s musical tradition. Usually such collections include all types of sound objects such as analogue recordings (vinyle or tapes) and digital representations in CD or DVD as well as sheet music if available and descriptions (either in the form of structured metadata, or unstructured text) covering ethnographic and anthropological aspects of each collection. Furthermore the collections usually consist of video recordings.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typical collection includes songs in analogue recordings, represented also in digital formats, a musicological analysis of the songs stored in various metadata fields usually coupled with a music score representation stored in proprietary, pdf or xml format and an ethnographic or anthropological processing providing additional metadata descriptions.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core object of an ethnomusocological collection is a “performance”, which could be modelled by an Event that produces an Information Object (the Sound). This Event is usually based on/incorporates one or more Oral Tradition Work(s) (such as Songs, choreography, lyrics and other customs). Hence the Performance Event is a compound object that is executed in a particular place and time with particular participants. Moreover it could be modeled as an Expression of a Tradition Work, which has particular attributes and triggers the generation of a set of Information Objects that could be described by metadata schemas.  </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5">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highlight w:val="green"/>
                <w:rtl w:val="0"/>
              </w:rPr>
              <w:t xml:space="preserve">Please find below a small portion of an RDF file. Greek characters are included  and should treated in utf-8. </w:t>
            </w:r>
          </w:p>
          <w:p w:rsidP="00000000" w:rsidRPr="00000000" w:rsidR="00000000" w:rsidDel="00000000" w:rsidRDefault="00000000">
            <w:pPr>
              <w:spacing w:lineRule="auto" w:line="240"/>
              <w:contextualSpacing w:val="0"/>
            </w:pPr>
            <w:r w:rsidRPr="00000000" w:rsidR="00000000" w:rsidDel="00000000">
              <w:rPr>
                <w:highlight w:val="green"/>
                <w:rtl w:val="0"/>
              </w:rPr>
              <w:t xml:space="preserve">http://www.ethno-music.gr/rdf/sampleRDF.txt</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100" w:line="240" w:before="100"/>
              <w:ind w:left="480" w:hanging="479"/>
              <w:contextualSpacing w:val="0"/>
            </w:pPr>
            <w:r w:rsidRPr="00000000" w:rsidR="00000000" w:rsidDel="00000000">
              <w:rPr>
                <w:rFonts w:cs="Times New Roman" w:hAnsi="Times New Roman" w:eastAsia="Times New Roman" w:ascii="Times New Roman"/>
                <w:color w:val="000000"/>
                <w:sz w:val="24"/>
                <w:rtl w:val="0"/>
              </w:rPr>
              <w:t xml:space="preserve">RDF, EMCM (EthnoMusic Conceptual Model) Valiantzas, I. (2012). </w:t>
            </w:r>
            <w:r w:rsidRPr="00000000" w:rsidR="00000000" w:rsidDel="00000000">
              <w:rPr>
                <w:rFonts w:cs="Times New Roman" w:hAnsi="Times New Roman" w:eastAsia="Times New Roman" w:ascii="Times New Roman"/>
                <w:i w:val="1"/>
                <w:color w:val="000000"/>
                <w:sz w:val="24"/>
                <w:rtl w:val="0"/>
              </w:rPr>
              <w:t xml:space="preserve">Managing Large Volumes of Ethnomusicological Data</w:t>
            </w:r>
            <w:r w:rsidRPr="00000000" w:rsidR="00000000" w:rsidDel="00000000">
              <w:rPr>
                <w:rFonts w:cs="Times New Roman" w:hAnsi="Times New Roman" w:eastAsia="Times New Roman" w:ascii="Times New Roman"/>
                <w:color w:val="000000"/>
                <w:sz w:val="24"/>
                <w:rtl w:val="0"/>
              </w:rPr>
              <w:t xml:space="preserve">. University of Athens.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Τhe EMCM data model is based on CIDOC CRM and FRBRoo. The core element is the music performance. A music performance can have all kinds of recordings (audio, video and sheet representations), contributors (actors etc) and analytical metadata describing the performance and the music work.</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 (e.g.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highlight w:val="green"/>
                <w:rtl w:val="0"/>
              </w:rPr>
              <w:t xml:space="preserve">Not yet, but some entities such as geographical places or names of music instruments and their taxonomies could have values from authority files (e.g. Geonames)</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It should be developed multilingual authorities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6">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authorities should be expressed by SKOS (having the form of RDF graphs).</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Yes</w:t>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As mentioned musicians, music instruments, music elements such as rhythm, tempo, mode, tonal base, music work taxonomies based on content, genre, performance and occasion, actors like singers and musicians or groups like bands, choirs and orchestras, recording events like audio and video recording as well as music engraving, geographical places, historical periods and historical events and many more.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7" w:type="default"/>
      <w:footerReference r:id="rId8"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1"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2"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1"/>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1"/>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1"/>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1"/>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1"/>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rive.google.com/folderview?id=0B4N3jJ2PToabWU1scDVFZGVKVEU&amp;usp=sharing"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EDMSounds_EMcollections-v3.docx</dc:title>
</cp:coreProperties>
</file>